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3720" w:rsidRDefault="00BC3720" w:rsidP="00BC3720">
      <w:pPr>
        <w:pStyle w:val="Heading1"/>
      </w:pPr>
      <w:r>
        <w:t xml:space="preserve">Supplementary figures of: </w:t>
      </w:r>
    </w:p>
    <w:p w:rsidR="00BC3720" w:rsidRDefault="00B5620A" w:rsidP="00BC3720">
      <w:pPr>
        <w:pStyle w:val="Heading1"/>
      </w:pPr>
      <w:r w:rsidRPr="00B5620A">
        <w:t>Graph analysis of the anatomical network organization of the hippocampal formation and parahippocampal region in the rat</w:t>
      </w:r>
    </w:p>
    <w:p w:rsidR="00BC3720" w:rsidRPr="00F416B5" w:rsidRDefault="00BC3720" w:rsidP="00BC3720">
      <w:pPr>
        <w:pStyle w:val="NoSpacing"/>
      </w:pPr>
    </w:p>
    <w:p w:rsidR="00BC3720" w:rsidRPr="00BC3720" w:rsidRDefault="00BC3720" w:rsidP="00BC3720">
      <w:pPr>
        <w:pStyle w:val="NoSpacing"/>
        <w:rPr>
          <w:lang w:val="nl-NL"/>
        </w:rPr>
      </w:pPr>
      <w:r w:rsidRPr="00BC3720">
        <w:rPr>
          <w:lang w:val="nl-NL"/>
        </w:rPr>
        <w:t>F.Z.M. Binicewicz</w:t>
      </w:r>
      <w:r w:rsidRPr="00B5620A">
        <w:rPr>
          <w:vertAlign w:val="superscript"/>
          <w:lang w:val="nl-NL"/>
        </w:rPr>
        <w:t>1</w:t>
      </w:r>
      <w:r w:rsidRPr="00BC3720">
        <w:rPr>
          <w:lang w:val="nl-NL"/>
        </w:rPr>
        <w:t>, N.M. van Strien</w:t>
      </w:r>
      <w:r w:rsidRPr="00B5620A">
        <w:rPr>
          <w:vertAlign w:val="superscript"/>
          <w:lang w:val="nl-NL"/>
        </w:rPr>
        <w:t>2</w:t>
      </w:r>
      <w:r w:rsidRPr="00BC3720">
        <w:rPr>
          <w:lang w:val="nl-NL"/>
        </w:rPr>
        <w:t>, W.J. Wadman</w:t>
      </w:r>
      <w:r w:rsidRPr="00B5620A">
        <w:rPr>
          <w:vertAlign w:val="superscript"/>
          <w:lang w:val="nl-NL"/>
        </w:rPr>
        <w:t>1</w:t>
      </w:r>
      <w:r w:rsidRPr="00BC3720">
        <w:rPr>
          <w:lang w:val="nl-NL"/>
        </w:rPr>
        <w:t>, M.P. van den Heuvel</w:t>
      </w:r>
      <w:r w:rsidRPr="00B5620A">
        <w:rPr>
          <w:vertAlign w:val="superscript"/>
          <w:lang w:val="nl-NL"/>
        </w:rPr>
        <w:t>3,4</w:t>
      </w:r>
      <w:r w:rsidRPr="00BC3720">
        <w:rPr>
          <w:lang w:val="nl-NL"/>
        </w:rPr>
        <w:t>, N.L.M. Cappaert</w:t>
      </w:r>
      <w:r w:rsidRPr="00B5620A">
        <w:rPr>
          <w:vertAlign w:val="superscript"/>
          <w:lang w:val="nl-NL"/>
        </w:rPr>
        <w:t>1</w:t>
      </w:r>
    </w:p>
    <w:p w:rsidR="00BC3720" w:rsidRDefault="00BC3720" w:rsidP="00BC3720">
      <w:pPr>
        <w:pStyle w:val="NoSpacing"/>
      </w:pPr>
      <w:r w:rsidRPr="00B5620A">
        <w:rPr>
          <w:vertAlign w:val="superscript"/>
        </w:rPr>
        <w:t>1</w:t>
      </w:r>
      <w:r>
        <w:t xml:space="preserve"> Swammerdam Institute for Life Science - Center for Neuroscience, University of Amsterdam, Amsterdam, </w:t>
      </w:r>
      <w:proofErr w:type="gramStart"/>
      <w:r>
        <w:t>The</w:t>
      </w:r>
      <w:proofErr w:type="gramEnd"/>
      <w:r>
        <w:t xml:space="preserve"> Netherlands</w:t>
      </w:r>
    </w:p>
    <w:p w:rsidR="00BC3720" w:rsidRDefault="00BC3720" w:rsidP="00BC3720">
      <w:pPr>
        <w:pStyle w:val="NoSpacing"/>
      </w:pPr>
      <w:r w:rsidRPr="00B5620A">
        <w:rPr>
          <w:vertAlign w:val="superscript"/>
        </w:rPr>
        <w:t>2</w:t>
      </w:r>
      <w:r>
        <w:t xml:space="preserve"> </w:t>
      </w:r>
      <w:proofErr w:type="spellStart"/>
      <w:r>
        <w:t>Kavli</w:t>
      </w:r>
      <w:proofErr w:type="spellEnd"/>
      <w:r>
        <w:t xml:space="preserve"> Institute for Systems Neuroscience and Centre for Neural Computation, Norwegian University of Science and Technology, Trondheim, Norway</w:t>
      </w:r>
    </w:p>
    <w:p w:rsidR="00BC3720" w:rsidRDefault="00BC3720" w:rsidP="00BC3720">
      <w:pPr>
        <w:pStyle w:val="NoSpacing"/>
      </w:pPr>
      <w:r w:rsidRPr="00B5620A">
        <w:rPr>
          <w:vertAlign w:val="superscript"/>
        </w:rPr>
        <w:t>3</w:t>
      </w:r>
      <w:r>
        <w:t xml:space="preserve"> </w:t>
      </w:r>
      <w:proofErr w:type="gramStart"/>
      <w:r>
        <w:t>Department</w:t>
      </w:r>
      <w:proofErr w:type="gramEnd"/>
      <w:r>
        <w:t xml:space="preserve"> of Psychiatry, University Medical Center Utrecht, Utrecht, The Netherlands</w:t>
      </w:r>
    </w:p>
    <w:p w:rsidR="00BC3720" w:rsidRDefault="00BC3720" w:rsidP="00BC3720">
      <w:pPr>
        <w:pStyle w:val="NoSpacing"/>
      </w:pPr>
      <w:r w:rsidRPr="00B5620A">
        <w:rPr>
          <w:vertAlign w:val="superscript"/>
        </w:rPr>
        <w:t>4</w:t>
      </w:r>
      <w:r>
        <w:t xml:space="preserve"> Brain Center Rudolf Magnus, University Medical Center Utrecht, Utrecht, </w:t>
      </w:r>
      <w:proofErr w:type="gramStart"/>
      <w:r>
        <w:t>The</w:t>
      </w:r>
      <w:proofErr w:type="gramEnd"/>
      <w:r>
        <w:t xml:space="preserve"> Netherlands</w:t>
      </w:r>
    </w:p>
    <w:p w:rsidR="00BC3720" w:rsidRDefault="00BC3720" w:rsidP="00BC3720">
      <w:pPr>
        <w:pStyle w:val="NoSpacing"/>
      </w:pPr>
    </w:p>
    <w:p w:rsidR="00BC3720" w:rsidRDefault="00BC3720" w:rsidP="00BC3720">
      <w:pPr>
        <w:pStyle w:val="NoSpacing"/>
      </w:pPr>
      <w:r>
        <w:t>Corresponding author:</w:t>
      </w:r>
    </w:p>
    <w:p w:rsidR="00BC3720" w:rsidRDefault="00BC3720" w:rsidP="00BC3720">
      <w:pPr>
        <w:pStyle w:val="NoSpacing"/>
      </w:pPr>
      <w:r>
        <w:t xml:space="preserve">N.L.M. </w:t>
      </w:r>
      <w:proofErr w:type="spellStart"/>
      <w:r>
        <w:t>Cappaert</w:t>
      </w:r>
      <w:proofErr w:type="spellEnd"/>
      <w:r>
        <w:t>, PhD</w:t>
      </w:r>
    </w:p>
    <w:p w:rsidR="00BC3720" w:rsidRDefault="00BC3720" w:rsidP="00BC3720">
      <w:pPr>
        <w:pStyle w:val="NoSpacing"/>
      </w:pPr>
      <w:r>
        <w:t>Swammerdam Institute for Life Sciences – Center for Neuroscience</w:t>
      </w:r>
    </w:p>
    <w:p w:rsidR="00BC3720" w:rsidRDefault="00BC3720" w:rsidP="00BC3720">
      <w:pPr>
        <w:pStyle w:val="NoSpacing"/>
      </w:pPr>
      <w:r>
        <w:t>University of Amsterdam</w:t>
      </w:r>
    </w:p>
    <w:p w:rsidR="00BC3720" w:rsidRDefault="00BC3720" w:rsidP="00BC3720">
      <w:pPr>
        <w:pStyle w:val="NoSpacing"/>
      </w:pPr>
      <w:r>
        <w:t>Science Park 904, room C3.266</w:t>
      </w:r>
    </w:p>
    <w:p w:rsidR="00BC3720" w:rsidRDefault="00BC3720" w:rsidP="00BC3720">
      <w:pPr>
        <w:pStyle w:val="NoSpacing"/>
      </w:pPr>
      <w:r>
        <w:t>1098 XH Amsterdam</w:t>
      </w:r>
    </w:p>
    <w:p w:rsidR="00BC3720" w:rsidRDefault="00BC3720" w:rsidP="00BC3720">
      <w:pPr>
        <w:pStyle w:val="NoSpacing"/>
      </w:pPr>
      <w:r>
        <w:t>The Netherlands</w:t>
      </w:r>
    </w:p>
    <w:p w:rsidR="00BC3720" w:rsidRDefault="00BC3720" w:rsidP="00BC3720">
      <w:pPr>
        <w:pStyle w:val="NoSpacing"/>
      </w:pPr>
      <w:proofErr w:type="gramStart"/>
      <w:r>
        <w:t>email</w:t>
      </w:r>
      <w:proofErr w:type="gramEnd"/>
      <w:r>
        <w:t>: N.Cappaert@uva.nl</w:t>
      </w:r>
    </w:p>
    <w:p w:rsidR="00BC3720" w:rsidRDefault="00BC3720" w:rsidP="00BC3720">
      <w:pPr>
        <w:pStyle w:val="NoSpacing"/>
      </w:pPr>
      <w:r>
        <w:t>tel.: + 31 20 525 7625</w:t>
      </w:r>
    </w:p>
    <w:p w:rsidR="00BC3720" w:rsidRDefault="00BC3720">
      <w:pPr>
        <w:spacing w:after="200" w:line="276" w:lineRule="auto"/>
        <w:jc w:val="left"/>
        <w:rPr>
          <w:rFonts w:asciiTheme="majorHAnsi" w:eastAsiaTheme="majorEastAsia" w:hAnsiTheme="majorHAnsi" w:cstheme="majorBidi"/>
          <w:b/>
          <w:bCs/>
          <w:sz w:val="26"/>
          <w:szCs w:val="26"/>
        </w:rPr>
      </w:pPr>
      <w:r>
        <w:br w:type="page"/>
      </w:r>
    </w:p>
    <w:p w:rsidR="00280E72" w:rsidRDefault="008B002C" w:rsidP="00BC3720">
      <w:pPr>
        <w:pStyle w:val="Heading2"/>
      </w:pPr>
      <w:r>
        <w:rPr>
          <w:noProof/>
        </w:rPr>
        <w:lastRenderedPageBreak/>
        <w:drawing>
          <wp:inline distT="0" distB="0" distL="0" distR="0">
            <wp:extent cx="5733415" cy="442023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_Fig_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3415" cy="4420235"/>
                    </a:xfrm>
                    <a:prstGeom prst="rect">
                      <a:avLst/>
                    </a:prstGeom>
                  </pic:spPr>
                </pic:pic>
              </a:graphicData>
            </a:graphic>
          </wp:inline>
        </w:drawing>
      </w:r>
    </w:p>
    <w:p w:rsidR="00280E72" w:rsidRDefault="00280E72" w:rsidP="00BC3720">
      <w:pPr>
        <w:pStyle w:val="NoSpacing"/>
      </w:pPr>
      <w:proofErr w:type="gramStart"/>
      <w:r>
        <w:rPr>
          <w:rFonts w:ascii="Calibri Bold" w:hAnsi="Calibri Bold"/>
        </w:rPr>
        <w:t>Suppl. Fig</w:t>
      </w:r>
      <w:r w:rsidR="00BC3720">
        <w:rPr>
          <w:rFonts w:ascii="Calibri Bold" w:hAnsi="Calibri Bold"/>
        </w:rPr>
        <w:t>.</w:t>
      </w:r>
      <w:r>
        <w:rPr>
          <w:rFonts w:ascii="Calibri Bold" w:hAnsi="Calibri Bold"/>
        </w:rPr>
        <w:t xml:space="preserve"> 1</w:t>
      </w:r>
      <w:r>
        <w:t xml:space="preserve"> </w:t>
      </w:r>
      <w:r w:rsidR="00BC3720">
        <w:t>a</w:t>
      </w:r>
      <w:r>
        <w:t>. representations of the hippocampal formation (HF) and the parahippocampal region (PHR) in the rat brain.</w:t>
      </w:r>
      <w:proofErr w:type="gramEnd"/>
      <w:r>
        <w:t xml:space="preserve"> </w:t>
      </w:r>
      <w:proofErr w:type="gramStart"/>
      <w:r>
        <w:t>A lateral view of the left hemisphere of the rat brain (</w:t>
      </w:r>
      <w:r w:rsidR="00BC3720">
        <w:t>a</w:t>
      </w:r>
      <w:r>
        <w:t>).</w:t>
      </w:r>
      <w:proofErr w:type="gramEnd"/>
      <w:r>
        <w:t xml:space="preserve"> The horizontal dashed line </w:t>
      </w:r>
      <w:r w:rsidR="00A7728E">
        <w:t xml:space="preserve">b </w:t>
      </w:r>
      <w:r>
        <w:t xml:space="preserve">indicates the level or the horizontal section in </w:t>
      </w:r>
      <w:r w:rsidR="00BC3720">
        <w:t>b</w:t>
      </w:r>
      <w:r>
        <w:t xml:space="preserve">. The following brain regions of the HF are shown: the dentate gyrus (DG; dark brown), CA3 (medium brown), CA1 (orange) and the subiculum (Sub; yellow)). The brain areas of the PHR are: the presubiculum (PrS; medium blue) and parasubiculum (PaS; dark blue), the entorhinal cortex, which has a lateral (LEA; dark green) and a medial (MEA; light green) aspect, the perirhinal cortex (consisting of </w:t>
      </w:r>
      <w:proofErr w:type="spellStart"/>
      <w:r>
        <w:t>Brodmann</w:t>
      </w:r>
      <w:proofErr w:type="spellEnd"/>
      <w:r>
        <w:t xml:space="preserve"> areas (A) 35 (pink) and 36 (purple)) and the postrhinal cortex (POR; blue-green). Three </w:t>
      </w:r>
      <w:proofErr w:type="gramStart"/>
      <w:r>
        <w:t>axis</w:t>
      </w:r>
      <w:proofErr w:type="gramEnd"/>
      <w:r>
        <w:t xml:space="preserve"> are indicated. The first axis, in the dorsoventral dimension is called the dorsoventral axis for PER, POR, the septotemporal axis for the HF areas and dorsolateral-ventromedial axis for the EC. The second axis, in the rostrocaudal dimension is called the transverse or </w:t>
      </w:r>
      <w:proofErr w:type="spellStart"/>
      <w:r>
        <w:t>proximodistal</w:t>
      </w:r>
      <w:proofErr w:type="spellEnd"/>
      <w:r>
        <w:t xml:space="preserve"> axis for the HF areas, PrS and PaS and runs parallel to the cell layer and starts at the DG. For the other areas (EC, PER and POR) this axis is called rostrocaudal axis. The third axis is called the laminar or superficial-to-deep axis, which is defined as being perpendicular to the transverse axis and represents the layers of the HF and PHR areas.</w:t>
      </w:r>
    </w:p>
    <w:p w:rsidR="00280E72" w:rsidRDefault="00BC3720" w:rsidP="00BC3720">
      <w:pPr>
        <w:pStyle w:val="NoSpacing"/>
      </w:pPr>
      <w:r>
        <w:t>b</w:t>
      </w:r>
      <w:r w:rsidR="00280E72">
        <w:t xml:space="preserve">. A horizontal </w:t>
      </w:r>
      <w:proofErr w:type="spellStart"/>
      <w:r w:rsidR="00280E72">
        <w:t>Nissl</w:t>
      </w:r>
      <w:proofErr w:type="spellEnd"/>
      <w:r w:rsidR="00280E72">
        <w:t xml:space="preserve">-stained section. All subfields of the HF-PHR are color-coded and the axes are indicated as in A. The Roman numerals indicate cortical layers. </w:t>
      </w:r>
    </w:p>
    <w:p w:rsidR="00280E72" w:rsidRDefault="00BC3720" w:rsidP="00BC3720">
      <w:pPr>
        <w:pStyle w:val="NoSpacing"/>
      </w:pPr>
      <w:r>
        <w:t>b</w:t>
      </w:r>
      <w:r w:rsidR="00280E72">
        <w:t xml:space="preserve">. Displays each of the three spatial positions possible within a </w:t>
      </w:r>
      <w:proofErr w:type="spellStart"/>
      <w:r w:rsidR="00280E72">
        <w:t>subregion</w:t>
      </w:r>
      <w:proofErr w:type="spellEnd"/>
      <w:r w:rsidR="00280E72">
        <w:t>. Blue corresponds to the horizontal axis (</w:t>
      </w:r>
      <w:proofErr w:type="spellStart"/>
      <w:r w:rsidR="00280E72">
        <w:t>rostal</w:t>
      </w:r>
      <w:proofErr w:type="spellEnd"/>
      <w:r w:rsidR="00280E72">
        <w:t>-caudal), red corresponds to the vertical subdivision in the HF-PHR regions septal-temporal and green depicts the anatomical layers of the HF-PHR regions.</w:t>
      </w:r>
    </w:p>
    <w:p w:rsidR="00280E72" w:rsidRDefault="00280E72" w:rsidP="00BC3720">
      <w:pPr>
        <w:pStyle w:val="NoSpacing"/>
      </w:pPr>
      <w:r>
        <w:lastRenderedPageBreak/>
        <w:t xml:space="preserve">Abbreviations: </w:t>
      </w:r>
      <w:proofErr w:type="spellStart"/>
      <w:r>
        <w:t>dist</w:t>
      </w:r>
      <w:proofErr w:type="spellEnd"/>
      <w:r>
        <w:t xml:space="preserve"> - distal; dl - dorsolateral part of the </w:t>
      </w:r>
      <w:proofErr w:type="spellStart"/>
      <w:r>
        <w:t>entorhinal</w:t>
      </w:r>
      <w:proofErr w:type="spellEnd"/>
      <w:r>
        <w:t xml:space="preserve"> cortex; </w:t>
      </w:r>
      <w:proofErr w:type="spellStart"/>
      <w:r>
        <w:t>encl</w:t>
      </w:r>
      <w:proofErr w:type="spellEnd"/>
      <w:r>
        <w:t xml:space="preserve"> - enclosed blade of the DG; </w:t>
      </w:r>
      <w:proofErr w:type="spellStart"/>
      <w:r>
        <w:t>exp</w:t>
      </w:r>
      <w:proofErr w:type="spellEnd"/>
      <w:r>
        <w:t xml:space="preserve"> - exposed blade of the DG; </w:t>
      </w:r>
      <w:proofErr w:type="spellStart"/>
      <w:r>
        <w:t>gl</w:t>
      </w:r>
      <w:proofErr w:type="spellEnd"/>
      <w:r>
        <w:t xml:space="preserve"> - granule cell layer; </w:t>
      </w:r>
      <w:proofErr w:type="spellStart"/>
      <w:r>
        <w:t>luc</w:t>
      </w:r>
      <w:proofErr w:type="spellEnd"/>
      <w:r>
        <w:t xml:space="preserve"> - stratum </w:t>
      </w:r>
      <w:proofErr w:type="spellStart"/>
      <w:r>
        <w:t>lucidum</w:t>
      </w:r>
      <w:proofErr w:type="spellEnd"/>
      <w:r>
        <w:t xml:space="preserve">; ml - molecular layer; or - stratum </w:t>
      </w:r>
      <w:proofErr w:type="spellStart"/>
      <w:r>
        <w:t>oriens</w:t>
      </w:r>
      <w:proofErr w:type="spellEnd"/>
      <w:r>
        <w:t xml:space="preserve">; </w:t>
      </w:r>
      <w:proofErr w:type="spellStart"/>
      <w:r>
        <w:t>prox</w:t>
      </w:r>
      <w:proofErr w:type="spellEnd"/>
      <w:r>
        <w:t xml:space="preserve"> - proximal; </w:t>
      </w:r>
      <w:proofErr w:type="spellStart"/>
      <w:r>
        <w:t>pyr</w:t>
      </w:r>
      <w:proofErr w:type="spellEnd"/>
      <w:r>
        <w:t xml:space="preserve"> - pyramidal cell layer; rad - stratum </w:t>
      </w:r>
      <w:proofErr w:type="spellStart"/>
      <w:r>
        <w:t>radiatum</w:t>
      </w:r>
      <w:proofErr w:type="spellEnd"/>
      <w:r>
        <w:t xml:space="preserve">; </w:t>
      </w:r>
      <w:proofErr w:type="spellStart"/>
      <w:r>
        <w:t>slm</w:t>
      </w:r>
      <w:proofErr w:type="spellEnd"/>
      <w:r>
        <w:t xml:space="preserve"> - stratum </w:t>
      </w:r>
      <w:proofErr w:type="spellStart"/>
      <w:r>
        <w:t>lacunosum-moleculare</w:t>
      </w:r>
      <w:proofErr w:type="spellEnd"/>
      <w:r>
        <w:t xml:space="preserve">; </w:t>
      </w:r>
      <w:proofErr w:type="spellStart"/>
      <w:r>
        <w:t>vm</w:t>
      </w:r>
      <w:proofErr w:type="spellEnd"/>
      <w:r>
        <w:t xml:space="preserve"> - ventromedial part of the entorhinal cortex. </w:t>
      </w:r>
      <w:proofErr w:type="gramStart"/>
      <w:r>
        <w:t>A and</w:t>
      </w:r>
      <w:proofErr w:type="gramEnd"/>
      <w:r>
        <w:t xml:space="preserve"> B are adapted from Van </w:t>
      </w:r>
      <w:proofErr w:type="spellStart"/>
      <w:r>
        <w:t>Strien</w:t>
      </w:r>
      <w:proofErr w:type="spellEnd"/>
      <w:r>
        <w:t xml:space="preserve">, </w:t>
      </w:r>
      <w:proofErr w:type="spellStart"/>
      <w:r>
        <w:t>Cappaert</w:t>
      </w:r>
      <w:proofErr w:type="spellEnd"/>
      <w:r>
        <w:t xml:space="preserve"> &amp; Witter, 2009.</w:t>
      </w:r>
    </w:p>
    <w:p w:rsidR="00C75971" w:rsidRDefault="00C75971">
      <w:pPr>
        <w:spacing w:after="200" w:line="276" w:lineRule="auto"/>
        <w:jc w:val="left"/>
        <w:rPr>
          <w:rFonts w:ascii="Times New Roman" w:hAnsi="Times New Roman"/>
          <w:sz w:val="20"/>
        </w:rPr>
      </w:pPr>
      <w:r>
        <w:br w:type="page"/>
      </w:r>
    </w:p>
    <w:p w:rsidR="00C75971" w:rsidRDefault="00C75971" w:rsidP="00BC3720">
      <w:pPr>
        <w:pStyle w:val="NoSpacing"/>
      </w:pPr>
    </w:p>
    <w:p w:rsidR="00280E72" w:rsidRDefault="00280E72" w:rsidP="00BC3720">
      <w:pPr>
        <w:pStyle w:val="NoSpacing"/>
      </w:pPr>
    </w:p>
    <w:p w:rsidR="00C75971" w:rsidRDefault="00C75971" w:rsidP="00BC3720">
      <w:pPr>
        <w:pStyle w:val="NoSpacing"/>
      </w:pPr>
      <w:r>
        <w:rPr>
          <w:noProof/>
        </w:rPr>
        <w:drawing>
          <wp:inline distT="0" distB="0" distL="0" distR="0">
            <wp:extent cx="5733415" cy="5673725"/>
            <wp:effectExtent l="0" t="0" r="63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_Fig_2.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3415" cy="5673725"/>
                    </a:xfrm>
                    <a:prstGeom prst="rect">
                      <a:avLst/>
                    </a:prstGeom>
                  </pic:spPr>
                </pic:pic>
              </a:graphicData>
            </a:graphic>
          </wp:inline>
        </w:drawing>
      </w:r>
    </w:p>
    <w:p w:rsidR="00280E72" w:rsidRDefault="000E58B7" w:rsidP="00BC3720">
      <w:pPr>
        <w:pStyle w:val="NoSpacing"/>
      </w:pPr>
      <w:r>
        <w:rPr>
          <w:rFonts w:ascii="Calibri Bold" w:hAnsi="Calibri Bold"/>
        </w:rPr>
        <w:t xml:space="preserve">Suppl. Fig. </w:t>
      </w:r>
      <w:r w:rsidR="00280E72">
        <w:rPr>
          <w:rFonts w:ascii="Calibri Bold" w:hAnsi="Calibri Bold"/>
        </w:rPr>
        <w:t>2</w:t>
      </w:r>
      <w:r w:rsidR="00280E72">
        <w:t xml:space="preserve">: The connections of the hippocampal formation (HF) and parahippocampal region (PHR). A directed binary adjacency matrix comprising 327 nodes in the 11 brain areas of the HF and PHR (color coded). In this case, the brain regions are differentiated within three dimensions and the nodes represent the location specified in three dimensions along the dorsoventral, rostrocaudal and laminar axis. A black dot indicates a connection from </w:t>
      </w:r>
      <w:proofErr w:type="gramStart"/>
      <w:r w:rsidR="00280E72">
        <w:t>an</w:t>
      </w:r>
      <w:proofErr w:type="gramEnd"/>
      <w:r w:rsidR="00280E72">
        <w:t xml:space="preserve"> certain area in the row to a particular area in a column.</w:t>
      </w:r>
    </w:p>
    <w:p w:rsidR="00C75971" w:rsidRDefault="00C75971">
      <w:pPr>
        <w:spacing w:after="200" w:line="276" w:lineRule="auto"/>
        <w:jc w:val="left"/>
        <w:rPr>
          <w:rFonts w:ascii="Times New Roman" w:hAnsi="Times New Roman"/>
          <w:sz w:val="20"/>
        </w:rPr>
      </w:pPr>
      <w:r>
        <w:br w:type="page"/>
      </w:r>
    </w:p>
    <w:p w:rsidR="00280E72" w:rsidRDefault="00280E72" w:rsidP="00BC3720">
      <w:pPr>
        <w:pStyle w:val="NoSpacing"/>
      </w:pPr>
    </w:p>
    <w:p w:rsidR="00F416B5" w:rsidRDefault="00DA196F" w:rsidP="00BC3720">
      <w:pPr>
        <w:pStyle w:val="NoSpacing"/>
      </w:pPr>
      <w:r>
        <w:rPr>
          <w:rFonts w:ascii="Calibri Bold" w:hAnsi="Calibri Bold"/>
          <w:noProof/>
        </w:rPr>
        <w:drawing>
          <wp:inline distT="0" distB="0" distL="0" distR="0">
            <wp:extent cx="5612363" cy="7385768"/>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ll_Fig_3.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3308" cy="7387011"/>
                    </a:xfrm>
                    <a:prstGeom prst="rect">
                      <a:avLst/>
                    </a:prstGeom>
                  </pic:spPr>
                </pic:pic>
              </a:graphicData>
            </a:graphic>
          </wp:inline>
        </w:drawing>
      </w:r>
      <w:r w:rsidR="000E58B7">
        <w:rPr>
          <w:rFonts w:ascii="Calibri Bold" w:hAnsi="Calibri Bold"/>
        </w:rPr>
        <w:t xml:space="preserve">Suppl. Fig. </w:t>
      </w:r>
      <w:r w:rsidR="00280E72">
        <w:rPr>
          <w:rFonts w:ascii="Calibri Bold" w:hAnsi="Calibri Bold"/>
        </w:rPr>
        <w:t>3</w:t>
      </w:r>
      <w:r w:rsidR="00280E72">
        <w:t>: The number of reports in the literature per projection for the connections of the HF-PHR network for the rostrocaudal network (</w:t>
      </w:r>
      <w:r w:rsidR="00BC3720">
        <w:t>a</w:t>
      </w:r>
      <w:r w:rsidR="00280E72">
        <w:t>), the dorsoventral network (</w:t>
      </w:r>
      <w:r w:rsidR="00BC3720">
        <w:t>b</w:t>
      </w:r>
      <w:r w:rsidR="00280E72">
        <w:t xml:space="preserve">), </w:t>
      </w:r>
      <w:proofErr w:type="gramStart"/>
      <w:r w:rsidR="00280E72">
        <w:t>the laminar network (</w:t>
      </w:r>
      <w:r w:rsidR="00BC3720">
        <w:t>c</w:t>
      </w:r>
      <w:r w:rsidR="00280E72">
        <w:t>)</w:t>
      </w:r>
      <w:proofErr w:type="gramEnd"/>
      <w:r w:rsidR="00280E72">
        <w:t xml:space="preserve">. </w:t>
      </w:r>
      <w:proofErr w:type="gramStart"/>
      <w:r w:rsidR="00280E72">
        <w:t>The number of papers reporting on connections between brain areas (</w:t>
      </w:r>
      <w:r w:rsidR="00BC3720">
        <w:t>d</w:t>
      </w:r>
      <w:r w:rsidR="00280E72">
        <w:t>).</w:t>
      </w:r>
      <w:proofErr w:type="gramEnd"/>
      <w:r w:rsidR="00F416B5">
        <w:t xml:space="preserve"> </w:t>
      </w:r>
      <w:proofErr w:type="gramStart"/>
      <w:r w:rsidR="00F416B5">
        <w:t>The laminar network architecture – The connectome Viewer (</w:t>
      </w:r>
      <w:r w:rsidR="00F416B5" w:rsidRPr="00F416B5">
        <w:t xml:space="preserve">Gerhard S, </w:t>
      </w:r>
      <w:proofErr w:type="spellStart"/>
      <w:r w:rsidR="00F416B5" w:rsidRPr="00F416B5">
        <w:t>Daducci</w:t>
      </w:r>
      <w:proofErr w:type="spellEnd"/>
      <w:r w:rsidR="00F416B5" w:rsidRPr="00F416B5">
        <w:t xml:space="preserve"> A, </w:t>
      </w:r>
      <w:proofErr w:type="spellStart"/>
      <w:r w:rsidR="00F416B5" w:rsidRPr="00F416B5">
        <w:t>Lemkaddem</w:t>
      </w:r>
      <w:proofErr w:type="spellEnd"/>
      <w:r w:rsidR="00F416B5" w:rsidRPr="00F416B5">
        <w:t xml:space="preserve"> A, </w:t>
      </w:r>
      <w:proofErr w:type="spellStart"/>
      <w:r w:rsidR="00F416B5" w:rsidRPr="00F416B5">
        <w:t>Meuli</w:t>
      </w:r>
      <w:proofErr w:type="spellEnd"/>
      <w:r w:rsidR="00F416B5" w:rsidRPr="00F416B5">
        <w:t xml:space="preserve"> R, </w:t>
      </w:r>
      <w:proofErr w:type="spellStart"/>
      <w:r w:rsidR="00F416B5" w:rsidRPr="00F416B5">
        <w:t>Thiran</w:t>
      </w:r>
      <w:proofErr w:type="spellEnd"/>
      <w:r w:rsidR="00F416B5" w:rsidRPr="00F416B5">
        <w:t xml:space="preserve"> J and </w:t>
      </w:r>
      <w:proofErr w:type="spellStart"/>
      <w:r w:rsidR="00F416B5" w:rsidRPr="00F416B5">
        <w:t>Hagmann</w:t>
      </w:r>
      <w:proofErr w:type="spellEnd"/>
      <w:r w:rsidR="00F416B5" w:rsidRPr="00F416B5">
        <w:t xml:space="preserve"> P (2011).</w:t>
      </w:r>
      <w:proofErr w:type="gramEnd"/>
      <w:r w:rsidR="00F416B5" w:rsidRPr="00F416B5">
        <w:t xml:space="preserve"> The Connectome Viewer Toolkit: an open source framework to manage, analyze and visualize connectomes. Front. </w:t>
      </w:r>
      <w:proofErr w:type="spellStart"/>
      <w:proofErr w:type="gramStart"/>
      <w:r w:rsidR="00F416B5" w:rsidRPr="00F416B5">
        <w:t>Neuroinform</w:t>
      </w:r>
      <w:proofErr w:type="spellEnd"/>
      <w:r w:rsidR="00F416B5" w:rsidRPr="00F416B5">
        <w:t>.</w:t>
      </w:r>
      <w:proofErr w:type="gramEnd"/>
      <w:r w:rsidR="00F416B5" w:rsidRPr="00F416B5">
        <w:t xml:space="preserve"> 5:3. </w:t>
      </w:r>
      <w:proofErr w:type="spellStart"/>
      <w:r w:rsidR="00F416B5" w:rsidRPr="00F416B5">
        <w:t>doi</w:t>
      </w:r>
      <w:proofErr w:type="spellEnd"/>
      <w:r w:rsidR="00F416B5" w:rsidRPr="00F416B5">
        <w:t>: 10.3389/fninf.2011.00003</w:t>
      </w:r>
      <w:r w:rsidR="00F416B5">
        <w:t>)</w:t>
      </w:r>
    </w:p>
    <w:p w:rsidR="00280E72" w:rsidRDefault="00280E72" w:rsidP="00BC3720">
      <w:pPr>
        <w:pStyle w:val="NoSpacing"/>
      </w:pPr>
    </w:p>
    <w:p w:rsidR="00C75971" w:rsidRDefault="00C75971" w:rsidP="00BC3720">
      <w:pPr>
        <w:pStyle w:val="NoSpacing"/>
      </w:pPr>
      <w:r>
        <w:rPr>
          <w:noProof/>
        </w:rPr>
        <w:drawing>
          <wp:inline distT="0" distB="0" distL="0" distR="0">
            <wp:extent cx="5733415" cy="766191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_Fig_4.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3415" cy="7661910"/>
                    </a:xfrm>
                    <a:prstGeom prst="rect">
                      <a:avLst/>
                    </a:prstGeom>
                  </pic:spPr>
                </pic:pic>
              </a:graphicData>
            </a:graphic>
          </wp:inline>
        </w:drawing>
      </w:r>
    </w:p>
    <w:p w:rsidR="00280E72" w:rsidRDefault="000E58B7" w:rsidP="00BC3720">
      <w:pPr>
        <w:pStyle w:val="NoSpacing"/>
      </w:pPr>
      <w:r>
        <w:rPr>
          <w:rFonts w:ascii="Calibri Bold" w:hAnsi="Calibri Bold"/>
        </w:rPr>
        <w:t xml:space="preserve">Suppl. Fig. </w:t>
      </w:r>
      <w:r w:rsidR="00280E72">
        <w:rPr>
          <w:rFonts w:ascii="Calibri Bold" w:hAnsi="Calibri Bold"/>
        </w:rPr>
        <w:t>4</w:t>
      </w:r>
      <w:r w:rsidR="00280E72">
        <w:t>: The directed, binary adjacency matrix arranged by the outcome of the modularity analysis of the dorsoventral network (</w:t>
      </w:r>
      <w:r w:rsidR="00BC3720">
        <w:t>a</w:t>
      </w:r>
      <w:r w:rsidR="00280E72">
        <w:t>) and the laminar network (</w:t>
      </w:r>
      <w:r w:rsidR="00BC3720">
        <w:t>b</w:t>
      </w:r>
      <w:r w:rsidR="00280E72">
        <w:t xml:space="preserve">). The connections of the provincial and connector hubs are indicated with a grey dotted and </w:t>
      </w:r>
      <w:r w:rsidR="00943F22">
        <w:t>soli</w:t>
      </w:r>
      <w:r w:rsidR="00280E72">
        <w:t>d box, respectively.</w:t>
      </w:r>
    </w:p>
    <w:p w:rsidR="00280E72" w:rsidRDefault="00280E72" w:rsidP="00BC3720">
      <w:pPr>
        <w:pStyle w:val="NoSpacing"/>
      </w:pPr>
    </w:p>
    <w:p w:rsidR="00C75971" w:rsidRDefault="00C75971" w:rsidP="00BC3720">
      <w:pPr>
        <w:pStyle w:val="NoSpacing"/>
      </w:pPr>
      <w:bookmarkStart w:id="0" w:name="_GoBack"/>
      <w:r>
        <w:rPr>
          <w:noProof/>
        </w:rPr>
        <w:lastRenderedPageBreak/>
        <w:drawing>
          <wp:inline distT="0" distB="0" distL="0" distR="0">
            <wp:extent cx="5733415" cy="3616960"/>
            <wp:effectExtent l="0" t="0" r="63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_Fig_5.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3415" cy="3616960"/>
                    </a:xfrm>
                    <a:prstGeom prst="rect">
                      <a:avLst/>
                    </a:prstGeom>
                  </pic:spPr>
                </pic:pic>
              </a:graphicData>
            </a:graphic>
          </wp:inline>
        </w:drawing>
      </w:r>
      <w:bookmarkEnd w:id="0"/>
    </w:p>
    <w:p w:rsidR="00B629BA" w:rsidRPr="00BD4E48" w:rsidRDefault="000E58B7" w:rsidP="00BC3720">
      <w:pPr>
        <w:pStyle w:val="NoSpacing"/>
      </w:pPr>
      <w:r>
        <w:rPr>
          <w:rFonts w:ascii="Calibri Bold" w:hAnsi="Calibri Bold"/>
        </w:rPr>
        <w:t xml:space="preserve">Suppl. Fig. </w:t>
      </w:r>
      <w:r w:rsidR="00280E72">
        <w:rPr>
          <w:rFonts w:ascii="Calibri Bold" w:hAnsi="Calibri Bold"/>
        </w:rPr>
        <w:t>5</w:t>
      </w:r>
      <w:r w:rsidR="00280E72">
        <w:t>: The rich club analysis of the dorsoventral network (</w:t>
      </w:r>
      <w:r w:rsidR="00BC3720">
        <w:t>a</w:t>
      </w:r>
      <w:r w:rsidR="00280E72">
        <w:t>) and the laminar network (</w:t>
      </w:r>
      <w:r w:rsidR="00BC3720">
        <w:t>b</w:t>
      </w:r>
      <w:r w:rsidR="00280E72">
        <w:t xml:space="preserve">). The rich club coefficients of the real network (blue dots), random network (green lines) and normalized rich club coefficients (red line) are shown. The red stars indicate the </w:t>
      </w:r>
      <w:r w:rsidR="00280E72">
        <w:rPr>
          <w:rFonts w:ascii="Calibri Italic" w:hAnsi="Calibri Italic"/>
        </w:rPr>
        <w:t>k</w:t>
      </w:r>
      <w:r w:rsidR="00BD4E48">
        <w:t>’s with a significant rich club.</w:t>
      </w:r>
    </w:p>
    <w:sectPr w:rsidR="00B629BA" w:rsidRPr="00BD4E48" w:rsidSect="004B06FB">
      <w:footerReference w:type="default" r:id="rId14"/>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110A" w:rsidRDefault="003B110A" w:rsidP="00766AE3">
      <w:pPr>
        <w:spacing w:line="240" w:lineRule="auto"/>
      </w:pPr>
      <w:r>
        <w:separator/>
      </w:r>
    </w:p>
  </w:endnote>
  <w:endnote w:type="continuationSeparator" w:id="0">
    <w:p w:rsidR="003B110A" w:rsidRDefault="003B110A" w:rsidP="00766A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Bold">
    <w:panose1 w:val="02040803050406030204"/>
    <w:charset w:val="00"/>
    <w:family w:val="roman"/>
    <w:pitch w:val="default"/>
  </w:font>
  <w:font w:name="ヒラギノ角ゴ Pro W3">
    <w:altName w:val="Times New Roman"/>
    <w:charset w:val="00"/>
    <w:family w:val="roman"/>
    <w:pitch w:val="default"/>
  </w:font>
  <w:font w:name="Tahoma">
    <w:panose1 w:val="020B0604030504040204"/>
    <w:charset w:val="00"/>
    <w:family w:val="swiss"/>
    <w:notTrueType/>
    <w:pitch w:val="variable"/>
    <w:sig w:usb0="00000003" w:usb1="00000000" w:usb2="00000000" w:usb3="00000000" w:csb0="00000001" w:csb1="00000000"/>
  </w:font>
  <w:font w:name="Calibri Bold">
    <w:panose1 w:val="020F0702030404030204"/>
    <w:charset w:val="00"/>
    <w:family w:val="roman"/>
    <w:pitch w:val="default"/>
  </w:font>
  <w:font w:name="Calibri Italic">
    <w:panose1 w:val="020F05020202040A0204"/>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5931472"/>
      <w:docPartObj>
        <w:docPartGallery w:val="Page Numbers (Bottom of Page)"/>
        <w:docPartUnique/>
      </w:docPartObj>
    </w:sdtPr>
    <w:sdtEndPr>
      <w:rPr>
        <w:noProof/>
      </w:rPr>
    </w:sdtEndPr>
    <w:sdtContent>
      <w:p w:rsidR="00766AE3" w:rsidRDefault="00766AE3">
        <w:pPr>
          <w:pStyle w:val="Footer"/>
          <w:jc w:val="center"/>
        </w:pPr>
        <w:r>
          <w:fldChar w:fldCharType="begin"/>
        </w:r>
        <w:r>
          <w:instrText xml:space="preserve"> PAGE   \* MERGEFORMAT </w:instrText>
        </w:r>
        <w:r>
          <w:fldChar w:fldCharType="separate"/>
        </w:r>
        <w:r w:rsidR="0013231F">
          <w:rPr>
            <w:noProof/>
          </w:rPr>
          <w:t>2</w:t>
        </w:r>
        <w:r>
          <w:rPr>
            <w:noProof/>
          </w:rPr>
          <w:fldChar w:fldCharType="end"/>
        </w:r>
      </w:p>
    </w:sdtContent>
  </w:sdt>
  <w:p w:rsidR="00766AE3" w:rsidRDefault="00766A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110A" w:rsidRDefault="003B110A" w:rsidP="00766AE3">
      <w:pPr>
        <w:spacing w:line="240" w:lineRule="auto"/>
      </w:pPr>
      <w:r>
        <w:separator/>
      </w:r>
    </w:p>
  </w:footnote>
  <w:footnote w:type="continuationSeparator" w:id="0">
    <w:p w:rsidR="003B110A" w:rsidRDefault="003B110A" w:rsidP="00766AE3">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F56E50"/>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6"/>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E72"/>
    <w:rsid w:val="000347F9"/>
    <w:rsid w:val="000E58B7"/>
    <w:rsid w:val="0011387E"/>
    <w:rsid w:val="0013231F"/>
    <w:rsid w:val="00133C01"/>
    <w:rsid w:val="001432B2"/>
    <w:rsid w:val="00145906"/>
    <w:rsid w:val="00145D95"/>
    <w:rsid w:val="001510BA"/>
    <w:rsid w:val="0016252E"/>
    <w:rsid w:val="001751A8"/>
    <w:rsid w:val="00187B55"/>
    <w:rsid w:val="00192A26"/>
    <w:rsid w:val="00280E72"/>
    <w:rsid w:val="00283AD5"/>
    <w:rsid w:val="002920BF"/>
    <w:rsid w:val="002B518C"/>
    <w:rsid w:val="003B110A"/>
    <w:rsid w:val="003C5FC6"/>
    <w:rsid w:val="003D7B8A"/>
    <w:rsid w:val="003F0762"/>
    <w:rsid w:val="00403250"/>
    <w:rsid w:val="00403FD4"/>
    <w:rsid w:val="00415A4E"/>
    <w:rsid w:val="004561C0"/>
    <w:rsid w:val="004B06FB"/>
    <w:rsid w:val="0053646E"/>
    <w:rsid w:val="005462DF"/>
    <w:rsid w:val="00594174"/>
    <w:rsid w:val="005D477D"/>
    <w:rsid w:val="00601E9F"/>
    <w:rsid w:val="00666AC0"/>
    <w:rsid w:val="00695085"/>
    <w:rsid w:val="006957CF"/>
    <w:rsid w:val="006F06C8"/>
    <w:rsid w:val="007036E6"/>
    <w:rsid w:val="007122DC"/>
    <w:rsid w:val="00737A35"/>
    <w:rsid w:val="00754421"/>
    <w:rsid w:val="00766AE3"/>
    <w:rsid w:val="007A4686"/>
    <w:rsid w:val="007C2881"/>
    <w:rsid w:val="008045A6"/>
    <w:rsid w:val="0082039B"/>
    <w:rsid w:val="00831465"/>
    <w:rsid w:val="00872D65"/>
    <w:rsid w:val="00893BB7"/>
    <w:rsid w:val="008B002C"/>
    <w:rsid w:val="00902D9F"/>
    <w:rsid w:val="00943F22"/>
    <w:rsid w:val="0097529A"/>
    <w:rsid w:val="009D62D1"/>
    <w:rsid w:val="00A7728E"/>
    <w:rsid w:val="00AC3EA5"/>
    <w:rsid w:val="00B5620A"/>
    <w:rsid w:val="00B629BA"/>
    <w:rsid w:val="00B844B4"/>
    <w:rsid w:val="00B92502"/>
    <w:rsid w:val="00B92F62"/>
    <w:rsid w:val="00BA2B1C"/>
    <w:rsid w:val="00BC3720"/>
    <w:rsid w:val="00BD4E48"/>
    <w:rsid w:val="00C05B14"/>
    <w:rsid w:val="00C33ECA"/>
    <w:rsid w:val="00C75971"/>
    <w:rsid w:val="00C90267"/>
    <w:rsid w:val="00CC08B0"/>
    <w:rsid w:val="00D11C0C"/>
    <w:rsid w:val="00D252A1"/>
    <w:rsid w:val="00D42787"/>
    <w:rsid w:val="00D83615"/>
    <w:rsid w:val="00D96E71"/>
    <w:rsid w:val="00DA196F"/>
    <w:rsid w:val="00DF3F8E"/>
    <w:rsid w:val="00EC3B2B"/>
    <w:rsid w:val="00F129C1"/>
    <w:rsid w:val="00F416B5"/>
    <w:rsid w:val="00F600AC"/>
    <w:rsid w:val="00FB12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E72"/>
    <w:pPr>
      <w:spacing w:after="0" w:line="480" w:lineRule="auto"/>
      <w:jc w:val="both"/>
    </w:pPr>
    <w:rPr>
      <w:rFonts w:eastAsia="MS Mincho"/>
      <w:sz w:val="24"/>
    </w:rPr>
  </w:style>
  <w:style w:type="paragraph" w:styleId="Heading1">
    <w:name w:val="heading 1"/>
    <w:basedOn w:val="Normal"/>
    <w:next w:val="Normal"/>
    <w:link w:val="Heading1Char"/>
    <w:uiPriority w:val="9"/>
    <w:qFormat/>
    <w:rsid w:val="00192A26"/>
    <w:pPr>
      <w:keepNext/>
      <w:spacing w:before="240" w:after="60"/>
      <w:outlineLvl w:val="0"/>
    </w:pPr>
    <w:rPr>
      <w:rFonts w:asciiTheme="majorHAnsi" w:eastAsiaTheme="majorEastAsia" w:hAnsiTheme="majorHAnsi" w:cstheme="majorBidi"/>
      <w:b/>
      <w:bCs/>
      <w:color w:val="000000"/>
      <w:kern w:val="32"/>
      <w:sz w:val="28"/>
      <w:szCs w:val="32"/>
    </w:rPr>
  </w:style>
  <w:style w:type="paragraph" w:styleId="Heading2">
    <w:name w:val="heading 2"/>
    <w:basedOn w:val="Normal"/>
    <w:next w:val="Normal"/>
    <w:link w:val="Heading2Char"/>
    <w:uiPriority w:val="9"/>
    <w:unhideWhenUsed/>
    <w:qFormat/>
    <w:rsid w:val="00280E72"/>
    <w:pPr>
      <w:keepNext/>
      <w:keepLines/>
      <w:spacing w:before="120"/>
      <w:ind w:left="578" w:hanging="578"/>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280E72"/>
    <w:pPr>
      <w:keepNext/>
      <w:keepLines/>
      <w:spacing w:before="40"/>
      <w:ind w:left="720" w:hanging="720"/>
      <w:outlineLvl w:val="2"/>
    </w:pPr>
    <w:rPr>
      <w:rFonts w:ascii="Cambria" w:eastAsia="Malgun Gothic" w:hAnsi="Cambria" w:cs="Times New Roman"/>
      <w:b/>
      <w:bCs/>
      <w:lang w:val="en-GB" w:eastAsia="ko-KR"/>
    </w:rPr>
  </w:style>
  <w:style w:type="paragraph" w:styleId="Heading4">
    <w:name w:val="heading 4"/>
    <w:basedOn w:val="Normal"/>
    <w:next w:val="Normal"/>
    <w:link w:val="Heading4Char"/>
    <w:uiPriority w:val="9"/>
    <w:unhideWhenUsed/>
    <w:qFormat/>
    <w:rsid w:val="00280E72"/>
    <w:pPr>
      <w:keepNext/>
      <w:keepLines/>
      <w:spacing w:before="200"/>
      <w:ind w:left="864" w:hanging="864"/>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80E72"/>
    <w:pPr>
      <w:keepNext/>
      <w:keepLines/>
      <w:spacing w:before="200"/>
      <w:ind w:left="1008" w:hanging="1008"/>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80E72"/>
    <w:pPr>
      <w:keepNext/>
      <w:keepLines/>
      <w:spacing w:before="200"/>
      <w:ind w:left="1152" w:hanging="1152"/>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80E72"/>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80E72"/>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80E72"/>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2A26"/>
    <w:rPr>
      <w:rFonts w:asciiTheme="majorHAnsi" w:eastAsiaTheme="majorEastAsia" w:hAnsiTheme="majorHAnsi" w:cstheme="majorBidi"/>
      <w:b/>
      <w:bCs/>
      <w:color w:val="000000"/>
      <w:kern w:val="32"/>
      <w:sz w:val="28"/>
      <w:szCs w:val="32"/>
    </w:rPr>
  </w:style>
  <w:style w:type="paragraph" w:customStyle="1" w:styleId="Heading11">
    <w:name w:val="Heading 11"/>
    <w:next w:val="Normal"/>
    <w:rsid w:val="00192A26"/>
    <w:pPr>
      <w:keepNext/>
      <w:keepLines/>
      <w:spacing w:before="480" w:after="0" w:line="480" w:lineRule="auto"/>
      <w:jc w:val="both"/>
      <w:outlineLvl w:val="0"/>
    </w:pPr>
    <w:rPr>
      <w:rFonts w:ascii="Cambria Bold" w:eastAsia="ヒラギノ角ゴ Pro W3" w:hAnsi="Cambria Bold" w:cs="Times New Roman"/>
      <w:color w:val="000000"/>
      <w:sz w:val="28"/>
      <w:szCs w:val="20"/>
    </w:rPr>
  </w:style>
  <w:style w:type="paragraph" w:customStyle="1" w:styleId="Heading21">
    <w:name w:val="Heading 21"/>
    <w:next w:val="Normal"/>
    <w:rsid w:val="00192A26"/>
    <w:pPr>
      <w:keepNext/>
      <w:keepLines/>
      <w:spacing w:before="200" w:after="0" w:line="480" w:lineRule="auto"/>
      <w:jc w:val="both"/>
      <w:outlineLvl w:val="1"/>
    </w:pPr>
    <w:rPr>
      <w:rFonts w:ascii="Cambria Bold" w:eastAsia="ヒラギノ角ゴ Pro W3" w:hAnsi="Cambria Bold" w:cs="Times New Roman"/>
      <w:color w:val="000000"/>
      <w:sz w:val="26"/>
      <w:szCs w:val="20"/>
    </w:rPr>
  </w:style>
  <w:style w:type="paragraph" w:customStyle="1" w:styleId="Heading31">
    <w:name w:val="Heading 31"/>
    <w:next w:val="Normal"/>
    <w:rsid w:val="00192A26"/>
    <w:pPr>
      <w:keepNext/>
      <w:keepLines/>
      <w:spacing w:before="40" w:after="0" w:line="480" w:lineRule="auto"/>
      <w:ind w:left="12" w:hanging="12"/>
      <w:jc w:val="both"/>
      <w:outlineLvl w:val="2"/>
    </w:pPr>
    <w:rPr>
      <w:rFonts w:ascii="Cambria Bold" w:eastAsia="ヒラギノ角ゴ Pro W3" w:hAnsi="Cambria Bold" w:cs="Times New Roman"/>
      <w:color w:val="000000"/>
      <w:sz w:val="24"/>
      <w:szCs w:val="20"/>
      <w:lang w:val="en-GB"/>
    </w:rPr>
  </w:style>
  <w:style w:type="character" w:customStyle="1" w:styleId="Heading2Char">
    <w:name w:val="Heading 2 Char"/>
    <w:basedOn w:val="DefaultParagraphFont"/>
    <w:link w:val="Heading2"/>
    <w:uiPriority w:val="9"/>
    <w:rsid w:val="00280E72"/>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280E72"/>
    <w:rPr>
      <w:rFonts w:ascii="Cambria" w:eastAsia="Malgun Gothic" w:hAnsi="Cambria" w:cs="Times New Roman"/>
      <w:b/>
      <w:bCs/>
      <w:sz w:val="24"/>
      <w:lang w:val="en-GB" w:eastAsia="ko-KR"/>
    </w:rPr>
  </w:style>
  <w:style w:type="character" w:customStyle="1" w:styleId="Heading4Char">
    <w:name w:val="Heading 4 Char"/>
    <w:basedOn w:val="DefaultParagraphFont"/>
    <w:link w:val="Heading4"/>
    <w:uiPriority w:val="9"/>
    <w:rsid w:val="00280E72"/>
    <w:rPr>
      <w:rFonts w:asciiTheme="majorHAnsi" w:eastAsiaTheme="majorEastAsia" w:hAnsiTheme="majorHAnsi" w:cstheme="majorBidi"/>
      <w:b/>
      <w:bCs/>
      <w:i/>
      <w:iCs/>
      <w:sz w:val="24"/>
    </w:rPr>
  </w:style>
  <w:style w:type="character" w:customStyle="1" w:styleId="Heading5Char">
    <w:name w:val="Heading 5 Char"/>
    <w:basedOn w:val="DefaultParagraphFont"/>
    <w:link w:val="Heading5"/>
    <w:uiPriority w:val="9"/>
    <w:semiHidden/>
    <w:rsid w:val="00280E72"/>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280E72"/>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280E72"/>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280E7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80E72"/>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unhideWhenUsed/>
    <w:rsid w:val="00766AE3"/>
    <w:pPr>
      <w:tabs>
        <w:tab w:val="center" w:pos="4680"/>
        <w:tab w:val="right" w:pos="9360"/>
      </w:tabs>
      <w:spacing w:line="240" w:lineRule="auto"/>
    </w:pPr>
  </w:style>
  <w:style w:type="character" w:customStyle="1" w:styleId="HeaderChar">
    <w:name w:val="Header Char"/>
    <w:basedOn w:val="DefaultParagraphFont"/>
    <w:link w:val="Header"/>
    <w:uiPriority w:val="99"/>
    <w:rsid w:val="00766AE3"/>
    <w:rPr>
      <w:rFonts w:eastAsia="MS Mincho"/>
      <w:sz w:val="24"/>
    </w:rPr>
  </w:style>
  <w:style w:type="paragraph" w:styleId="Footer">
    <w:name w:val="footer"/>
    <w:basedOn w:val="Normal"/>
    <w:link w:val="FooterChar"/>
    <w:uiPriority w:val="99"/>
    <w:unhideWhenUsed/>
    <w:rsid w:val="00766AE3"/>
    <w:pPr>
      <w:tabs>
        <w:tab w:val="center" w:pos="4680"/>
        <w:tab w:val="right" w:pos="9360"/>
      </w:tabs>
      <w:spacing w:line="240" w:lineRule="auto"/>
    </w:pPr>
  </w:style>
  <w:style w:type="character" w:customStyle="1" w:styleId="FooterChar">
    <w:name w:val="Footer Char"/>
    <w:basedOn w:val="DefaultParagraphFont"/>
    <w:link w:val="Footer"/>
    <w:uiPriority w:val="99"/>
    <w:rsid w:val="00766AE3"/>
    <w:rPr>
      <w:rFonts w:eastAsia="MS Mincho"/>
      <w:sz w:val="24"/>
    </w:rPr>
  </w:style>
  <w:style w:type="paragraph" w:styleId="NoSpacing">
    <w:name w:val="No Spacing"/>
    <w:uiPriority w:val="1"/>
    <w:qFormat/>
    <w:rsid w:val="00BC3720"/>
    <w:pPr>
      <w:spacing w:after="0" w:line="360" w:lineRule="auto"/>
      <w:jc w:val="both"/>
    </w:pPr>
    <w:rPr>
      <w:rFonts w:ascii="Times New Roman" w:eastAsia="MS Mincho" w:hAnsi="Times New Roman"/>
      <w:sz w:val="20"/>
    </w:rPr>
  </w:style>
  <w:style w:type="paragraph" w:styleId="BalloonText">
    <w:name w:val="Balloon Text"/>
    <w:basedOn w:val="Normal"/>
    <w:link w:val="BalloonTextChar"/>
    <w:uiPriority w:val="99"/>
    <w:semiHidden/>
    <w:unhideWhenUsed/>
    <w:rsid w:val="008B002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002C"/>
    <w:rPr>
      <w:rFonts w:ascii="Tahoma" w:eastAsia="MS Mincho"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E72"/>
    <w:pPr>
      <w:spacing w:after="0" w:line="480" w:lineRule="auto"/>
      <w:jc w:val="both"/>
    </w:pPr>
    <w:rPr>
      <w:rFonts w:eastAsia="MS Mincho"/>
      <w:sz w:val="24"/>
    </w:rPr>
  </w:style>
  <w:style w:type="paragraph" w:styleId="Heading1">
    <w:name w:val="heading 1"/>
    <w:basedOn w:val="Normal"/>
    <w:next w:val="Normal"/>
    <w:link w:val="Heading1Char"/>
    <w:uiPriority w:val="9"/>
    <w:qFormat/>
    <w:rsid w:val="00192A26"/>
    <w:pPr>
      <w:keepNext/>
      <w:spacing w:before="240" w:after="60"/>
      <w:outlineLvl w:val="0"/>
    </w:pPr>
    <w:rPr>
      <w:rFonts w:asciiTheme="majorHAnsi" w:eastAsiaTheme="majorEastAsia" w:hAnsiTheme="majorHAnsi" w:cstheme="majorBidi"/>
      <w:b/>
      <w:bCs/>
      <w:color w:val="000000"/>
      <w:kern w:val="32"/>
      <w:sz w:val="28"/>
      <w:szCs w:val="32"/>
    </w:rPr>
  </w:style>
  <w:style w:type="paragraph" w:styleId="Heading2">
    <w:name w:val="heading 2"/>
    <w:basedOn w:val="Normal"/>
    <w:next w:val="Normal"/>
    <w:link w:val="Heading2Char"/>
    <w:uiPriority w:val="9"/>
    <w:unhideWhenUsed/>
    <w:qFormat/>
    <w:rsid w:val="00280E72"/>
    <w:pPr>
      <w:keepNext/>
      <w:keepLines/>
      <w:spacing w:before="120"/>
      <w:ind w:left="578" w:hanging="578"/>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280E72"/>
    <w:pPr>
      <w:keepNext/>
      <w:keepLines/>
      <w:spacing w:before="40"/>
      <w:ind w:left="720" w:hanging="720"/>
      <w:outlineLvl w:val="2"/>
    </w:pPr>
    <w:rPr>
      <w:rFonts w:ascii="Cambria" w:eastAsia="Malgun Gothic" w:hAnsi="Cambria" w:cs="Times New Roman"/>
      <w:b/>
      <w:bCs/>
      <w:lang w:val="en-GB" w:eastAsia="ko-KR"/>
    </w:rPr>
  </w:style>
  <w:style w:type="paragraph" w:styleId="Heading4">
    <w:name w:val="heading 4"/>
    <w:basedOn w:val="Normal"/>
    <w:next w:val="Normal"/>
    <w:link w:val="Heading4Char"/>
    <w:uiPriority w:val="9"/>
    <w:unhideWhenUsed/>
    <w:qFormat/>
    <w:rsid w:val="00280E72"/>
    <w:pPr>
      <w:keepNext/>
      <w:keepLines/>
      <w:spacing w:before="200"/>
      <w:ind w:left="864" w:hanging="864"/>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80E72"/>
    <w:pPr>
      <w:keepNext/>
      <w:keepLines/>
      <w:spacing w:before="200"/>
      <w:ind w:left="1008" w:hanging="1008"/>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80E72"/>
    <w:pPr>
      <w:keepNext/>
      <w:keepLines/>
      <w:spacing w:before="200"/>
      <w:ind w:left="1152" w:hanging="1152"/>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80E72"/>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80E72"/>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80E72"/>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2A26"/>
    <w:rPr>
      <w:rFonts w:asciiTheme="majorHAnsi" w:eastAsiaTheme="majorEastAsia" w:hAnsiTheme="majorHAnsi" w:cstheme="majorBidi"/>
      <w:b/>
      <w:bCs/>
      <w:color w:val="000000"/>
      <w:kern w:val="32"/>
      <w:sz w:val="28"/>
      <w:szCs w:val="32"/>
    </w:rPr>
  </w:style>
  <w:style w:type="paragraph" w:customStyle="1" w:styleId="Heading11">
    <w:name w:val="Heading 11"/>
    <w:next w:val="Normal"/>
    <w:rsid w:val="00192A26"/>
    <w:pPr>
      <w:keepNext/>
      <w:keepLines/>
      <w:spacing w:before="480" w:after="0" w:line="480" w:lineRule="auto"/>
      <w:jc w:val="both"/>
      <w:outlineLvl w:val="0"/>
    </w:pPr>
    <w:rPr>
      <w:rFonts w:ascii="Cambria Bold" w:eastAsia="ヒラギノ角ゴ Pro W3" w:hAnsi="Cambria Bold" w:cs="Times New Roman"/>
      <w:color w:val="000000"/>
      <w:sz w:val="28"/>
      <w:szCs w:val="20"/>
    </w:rPr>
  </w:style>
  <w:style w:type="paragraph" w:customStyle="1" w:styleId="Heading21">
    <w:name w:val="Heading 21"/>
    <w:next w:val="Normal"/>
    <w:rsid w:val="00192A26"/>
    <w:pPr>
      <w:keepNext/>
      <w:keepLines/>
      <w:spacing w:before="200" w:after="0" w:line="480" w:lineRule="auto"/>
      <w:jc w:val="both"/>
      <w:outlineLvl w:val="1"/>
    </w:pPr>
    <w:rPr>
      <w:rFonts w:ascii="Cambria Bold" w:eastAsia="ヒラギノ角ゴ Pro W3" w:hAnsi="Cambria Bold" w:cs="Times New Roman"/>
      <w:color w:val="000000"/>
      <w:sz w:val="26"/>
      <w:szCs w:val="20"/>
    </w:rPr>
  </w:style>
  <w:style w:type="paragraph" w:customStyle="1" w:styleId="Heading31">
    <w:name w:val="Heading 31"/>
    <w:next w:val="Normal"/>
    <w:rsid w:val="00192A26"/>
    <w:pPr>
      <w:keepNext/>
      <w:keepLines/>
      <w:spacing w:before="40" w:after="0" w:line="480" w:lineRule="auto"/>
      <w:ind w:left="12" w:hanging="12"/>
      <w:jc w:val="both"/>
      <w:outlineLvl w:val="2"/>
    </w:pPr>
    <w:rPr>
      <w:rFonts w:ascii="Cambria Bold" w:eastAsia="ヒラギノ角ゴ Pro W3" w:hAnsi="Cambria Bold" w:cs="Times New Roman"/>
      <w:color w:val="000000"/>
      <w:sz w:val="24"/>
      <w:szCs w:val="20"/>
      <w:lang w:val="en-GB"/>
    </w:rPr>
  </w:style>
  <w:style w:type="character" w:customStyle="1" w:styleId="Heading2Char">
    <w:name w:val="Heading 2 Char"/>
    <w:basedOn w:val="DefaultParagraphFont"/>
    <w:link w:val="Heading2"/>
    <w:uiPriority w:val="9"/>
    <w:rsid w:val="00280E72"/>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280E72"/>
    <w:rPr>
      <w:rFonts w:ascii="Cambria" w:eastAsia="Malgun Gothic" w:hAnsi="Cambria" w:cs="Times New Roman"/>
      <w:b/>
      <w:bCs/>
      <w:sz w:val="24"/>
      <w:lang w:val="en-GB" w:eastAsia="ko-KR"/>
    </w:rPr>
  </w:style>
  <w:style w:type="character" w:customStyle="1" w:styleId="Heading4Char">
    <w:name w:val="Heading 4 Char"/>
    <w:basedOn w:val="DefaultParagraphFont"/>
    <w:link w:val="Heading4"/>
    <w:uiPriority w:val="9"/>
    <w:rsid w:val="00280E72"/>
    <w:rPr>
      <w:rFonts w:asciiTheme="majorHAnsi" w:eastAsiaTheme="majorEastAsia" w:hAnsiTheme="majorHAnsi" w:cstheme="majorBidi"/>
      <w:b/>
      <w:bCs/>
      <w:i/>
      <w:iCs/>
      <w:sz w:val="24"/>
    </w:rPr>
  </w:style>
  <w:style w:type="character" w:customStyle="1" w:styleId="Heading5Char">
    <w:name w:val="Heading 5 Char"/>
    <w:basedOn w:val="DefaultParagraphFont"/>
    <w:link w:val="Heading5"/>
    <w:uiPriority w:val="9"/>
    <w:semiHidden/>
    <w:rsid w:val="00280E72"/>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280E72"/>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280E72"/>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280E7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80E72"/>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unhideWhenUsed/>
    <w:rsid w:val="00766AE3"/>
    <w:pPr>
      <w:tabs>
        <w:tab w:val="center" w:pos="4680"/>
        <w:tab w:val="right" w:pos="9360"/>
      </w:tabs>
      <w:spacing w:line="240" w:lineRule="auto"/>
    </w:pPr>
  </w:style>
  <w:style w:type="character" w:customStyle="1" w:styleId="HeaderChar">
    <w:name w:val="Header Char"/>
    <w:basedOn w:val="DefaultParagraphFont"/>
    <w:link w:val="Header"/>
    <w:uiPriority w:val="99"/>
    <w:rsid w:val="00766AE3"/>
    <w:rPr>
      <w:rFonts w:eastAsia="MS Mincho"/>
      <w:sz w:val="24"/>
    </w:rPr>
  </w:style>
  <w:style w:type="paragraph" w:styleId="Footer">
    <w:name w:val="footer"/>
    <w:basedOn w:val="Normal"/>
    <w:link w:val="FooterChar"/>
    <w:uiPriority w:val="99"/>
    <w:unhideWhenUsed/>
    <w:rsid w:val="00766AE3"/>
    <w:pPr>
      <w:tabs>
        <w:tab w:val="center" w:pos="4680"/>
        <w:tab w:val="right" w:pos="9360"/>
      </w:tabs>
      <w:spacing w:line="240" w:lineRule="auto"/>
    </w:pPr>
  </w:style>
  <w:style w:type="character" w:customStyle="1" w:styleId="FooterChar">
    <w:name w:val="Footer Char"/>
    <w:basedOn w:val="DefaultParagraphFont"/>
    <w:link w:val="Footer"/>
    <w:uiPriority w:val="99"/>
    <w:rsid w:val="00766AE3"/>
    <w:rPr>
      <w:rFonts w:eastAsia="MS Mincho"/>
      <w:sz w:val="24"/>
    </w:rPr>
  </w:style>
  <w:style w:type="paragraph" w:styleId="NoSpacing">
    <w:name w:val="No Spacing"/>
    <w:uiPriority w:val="1"/>
    <w:qFormat/>
    <w:rsid w:val="00BC3720"/>
    <w:pPr>
      <w:spacing w:after="0" w:line="360" w:lineRule="auto"/>
      <w:jc w:val="both"/>
    </w:pPr>
    <w:rPr>
      <w:rFonts w:ascii="Times New Roman" w:eastAsia="MS Mincho" w:hAnsi="Times New Roman"/>
      <w:sz w:val="20"/>
    </w:rPr>
  </w:style>
  <w:style w:type="paragraph" w:styleId="BalloonText">
    <w:name w:val="Balloon Text"/>
    <w:basedOn w:val="Normal"/>
    <w:link w:val="BalloonTextChar"/>
    <w:uiPriority w:val="99"/>
    <w:semiHidden/>
    <w:unhideWhenUsed/>
    <w:rsid w:val="008B002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002C"/>
    <w:rPr>
      <w:rFonts w:ascii="Tahoma" w:eastAsia="MS Mincho"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ti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tif"/><Relationship Id="rId4" Type="http://schemas.microsoft.com/office/2007/relationships/stylesWithEffects" Target="stylesWithEffects.xml"/><Relationship Id="rId9" Type="http://schemas.openxmlformats.org/officeDocument/2006/relationships/image" Target="media/image1.t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750555-A676-46E2-B7B0-F72C7DED3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730</Words>
  <Characters>4164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Universiteit van Amsterdam</Company>
  <LinksUpToDate>false</LinksUpToDate>
  <CharactersWithSpaces>4885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Cappaert, N.L.M.</dc:creator>
  <cp:lastModifiedBy>x</cp:lastModifiedBy>
  <cp:revision>4</cp:revision>
  <dcterms:created xsi:type="dcterms:W3CDTF">2014-12-23T15:43:00Z</dcterms:created>
  <dcterms:modified xsi:type="dcterms:W3CDTF">2014-12-27T15:54:00Z</dcterms:modified>
</cp:coreProperties>
</file>